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673C9E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550EF7" w:rsidRPr="00626129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626129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626129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626129">
        <w:rPr>
          <w:rFonts w:asciiTheme="minorHAnsi" w:hAnsiTheme="minorHAnsi" w:cstheme="minorHAnsi"/>
          <w:b/>
          <w:sz w:val="22"/>
          <w:szCs w:val="22"/>
        </w:rPr>
        <w:t>°</w:t>
      </w:r>
      <w:r w:rsidR="007046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46BD" w:rsidRPr="00BB06B1">
        <w:rPr>
          <w:rFonts w:asciiTheme="minorHAnsi" w:hAnsiTheme="minorHAnsi" w:cstheme="minorHAnsi"/>
          <w:b/>
        </w:rPr>
        <w:t>8317/2010</w:t>
      </w:r>
      <w:r w:rsidR="007046BD">
        <w:rPr>
          <w:rFonts w:asciiTheme="minorHAnsi" w:hAnsiTheme="minorHAnsi" w:cstheme="minorHAnsi"/>
          <w:b/>
        </w:rPr>
        <w:t>.</w:t>
      </w:r>
    </w:p>
    <w:p w:rsidR="00E775CE" w:rsidRPr="0062612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129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6261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46BD" w:rsidRPr="00BB06B1">
        <w:rPr>
          <w:rFonts w:asciiTheme="minorHAnsi" w:hAnsiTheme="minorHAnsi" w:cstheme="minorHAnsi"/>
          <w:b/>
        </w:rPr>
        <w:t>Jose Augusto Trovo</w:t>
      </w:r>
      <w:r w:rsidR="007046BD">
        <w:rPr>
          <w:rFonts w:asciiTheme="minorHAnsi" w:hAnsiTheme="minorHAnsi" w:cstheme="minorHAnsi"/>
          <w:b/>
        </w:rPr>
        <w:t>.</w:t>
      </w:r>
    </w:p>
    <w:p w:rsidR="00E33B4F" w:rsidRPr="007046BD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7046BD" w:rsidRPr="007046BD">
        <w:rPr>
          <w:rFonts w:asciiTheme="minorHAnsi" w:hAnsiTheme="minorHAnsi" w:cstheme="minorHAnsi"/>
          <w:sz w:val="22"/>
          <w:szCs w:val="22"/>
        </w:rPr>
        <w:t>122748, de 22/12/2009.</w:t>
      </w:r>
    </w:p>
    <w:p w:rsidR="00673C9E" w:rsidRPr="007046BD" w:rsidRDefault="00673C9E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 xml:space="preserve">Relatora – </w:t>
      </w:r>
      <w:r w:rsidR="00626129" w:rsidRPr="007046BD">
        <w:rPr>
          <w:rFonts w:asciiTheme="minorHAnsi" w:hAnsiTheme="minorHAnsi" w:cstheme="minorHAnsi"/>
          <w:sz w:val="22"/>
          <w:szCs w:val="22"/>
        </w:rPr>
        <w:t>Jaqueline da Silva Albino – UNEMAT.</w:t>
      </w:r>
    </w:p>
    <w:p w:rsidR="00D12643" w:rsidRPr="007046BD" w:rsidRDefault="007046BD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Advogada – Márcia Fernandes Coelho – OAB/MT n° 21.348/O.</w:t>
      </w:r>
    </w:p>
    <w:p w:rsidR="00673C9E" w:rsidRPr="007046BD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3</w:t>
      </w:r>
      <w:r w:rsidR="00CE1E56" w:rsidRPr="007046BD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7046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7046BD" w:rsidRDefault="007046BD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020</w:t>
      </w:r>
      <w:r w:rsidR="00550EF7" w:rsidRPr="007046BD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7046BD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7046BD" w:rsidRDefault="007046BD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 xml:space="preserve">Auto de Infração n° 122748, de 22/12/2009. Auto de Inspeção n° 133675, de 22/12/2009. Relatório Técnico n° 00882/SUF/CFFUC/SEMA/2009, de 22/12/2009. Por destruir com uso do fogo área de 32.00 hectares em área de Pasto sem autorização do órgão ambiental competente, conforme auto de inspeção n° 133675 de 22/12/2009. Decisão Administrativa n° 962/SGPA/SEMA/2019, de 12/06/2019, pela homologação do Auto de Infração n. 122748, de 22/12/2009, arbitrando multa de R$64.000,00 (sessenta e quatro mil reais) com fulcro do artigo 58 do Decreto Federal 6514/2008. Requer o recorrente que seja o recebimento, o processamento e o conhecimento do presente recurso administrativo, eis que tempestivamente apresentado. O acatamento das preliminares apresentados, reconhecendo a incidência da prescrição intercorrente visto que o procedimento administrativo notoriamente permaneceu paralisado por mais de 03 (três) anos pendentes de julgamento ou despacho. </w:t>
      </w:r>
      <w:r w:rsidR="001A79C1" w:rsidRPr="007046BD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7046BD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D311BE" w:rsidRDefault="00CE1E56" w:rsidP="00865A07">
      <w:pPr>
        <w:jc w:val="both"/>
        <w:rPr>
          <w:rFonts w:asciiTheme="minorHAnsi" w:hAnsiTheme="minorHAnsi" w:cstheme="minorHAnsi"/>
          <w:color w:val="000000"/>
        </w:rPr>
      </w:pPr>
      <w:r w:rsidRPr="00D311BE">
        <w:rPr>
          <w:rFonts w:asciiTheme="minorHAnsi" w:hAnsiTheme="minorHAnsi" w:cstheme="minorHAnsi"/>
          <w:color w:val="000000"/>
        </w:rPr>
        <w:t>Vistos, relatados e discu</w:t>
      </w:r>
      <w:r w:rsidR="00D12643" w:rsidRPr="00D311BE">
        <w:rPr>
          <w:rFonts w:asciiTheme="minorHAnsi" w:hAnsiTheme="minorHAnsi" w:cstheme="minorHAnsi"/>
          <w:color w:val="000000"/>
        </w:rPr>
        <w:t>tidos, decidiram os membros da 3</w:t>
      </w:r>
      <w:r w:rsidRPr="00D311BE">
        <w:rPr>
          <w:rFonts w:asciiTheme="minorHAnsi" w:hAnsiTheme="minorHAnsi" w:cstheme="minorHAnsi"/>
          <w:color w:val="000000"/>
        </w:rPr>
        <w:t>ª Junta de Julgamento de Recursos</w:t>
      </w:r>
      <w:r w:rsidR="00D12643" w:rsidRPr="00D311BE">
        <w:rPr>
          <w:rFonts w:asciiTheme="minorHAnsi" w:hAnsiTheme="minorHAnsi" w:cstheme="minorHAnsi"/>
        </w:rPr>
        <w:t xml:space="preserve">, </w:t>
      </w:r>
      <w:r w:rsidR="007046BD" w:rsidRPr="00D311BE">
        <w:rPr>
          <w:rFonts w:asciiTheme="minorHAnsi" w:hAnsiTheme="minorHAnsi" w:cstheme="minorHAnsi"/>
        </w:rPr>
        <w:t xml:space="preserve">por unanimidade, dar provimento ao recurso interposto pelo recorrente, </w:t>
      </w:r>
      <w:r w:rsidR="00D311BE" w:rsidRPr="00D311BE">
        <w:rPr>
          <w:rFonts w:ascii="Calibri" w:hAnsi="Calibri" w:cs="Calibri"/>
        </w:rPr>
        <w:t xml:space="preserve">acolhendo o voto divergente do representante da FETRATUH oralmente, </w:t>
      </w:r>
      <w:r w:rsidR="007046BD" w:rsidRPr="00D311BE">
        <w:rPr>
          <w:rFonts w:asciiTheme="minorHAnsi" w:hAnsiTheme="minorHAnsi" w:cstheme="minorHAnsi"/>
        </w:rPr>
        <w:t>reconhecendo a prescrição intercorrent</w:t>
      </w:r>
      <w:bookmarkStart w:id="0" w:name="_GoBack"/>
      <w:bookmarkEnd w:id="0"/>
      <w:r w:rsidR="007046BD" w:rsidRPr="00D311BE">
        <w:rPr>
          <w:rFonts w:asciiTheme="minorHAnsi" w:hAnsiTheme="minorHAnsi" w:cstheme="minorHAnsi"/>
        </w:rPr>
        <w:t xml:space="preserve">e, da Decisão Interlocutória n° 1413/SPA/SEMA/2011, de 16/08/2011, (fl. 15) até a Certidão, de 11/06/2015, (fl. 19), </w:t>
      </w:r>
      <w:r w:rsidR="007046BD" w:rsidRPr="00D311BE">
        <w:rPr>
          <w:rFonts w:asciiTheme="minorHAnsi" w:hAnsiTheme="minorHAnsi" w:cstheme="minorHAnsi"/>
          <w:color w:val="000000"/>
        </w:rPr>
        <w:t xml:space="preserve">ficando o processo paralisado por mais de 3 (três) anos, cancelando o Auto de Infração n° </w:t>
      </w:r>
      <w:r w:rsidR="007046BD" w:rsidRPr="00D311BE">
        <w:rPr>
          <w:rFonts w:asciiTheme="minorHAnsi" w:hAnsiTheme="minorHAnsi" w:cstheme="minorHAnsi"/>
        </w:rPr>
        <w:t>122748, de 22/12/2009</w:t>
      </w:r>
      <w:r w:rsidR="007046BD" w:rsidRPr="00D311BE">
        <w:rPr>
          <w:rFonts w:asciiTheme="minorHAnsi" w:hAnsiTheme="minorHAnsi" w:cstheme="minorHAnsi"/>
          <w:color w:val="000000"/>
        </w:rPr>
        <w:t>, e, consequentemente o arquivamento do processo.</w:t>
      </w:r>
    </w:p>
    <w:p w:rsidR="00CE1E56" w:rsidRPr="00D311BE" w:rsidRDefault="00CE1E56" w:rsidP="001F196E">
      <w:pPr>
        <w:jc w:val="both"/>
        <w:rPr>
          <w:rFonts w:asciiTheme="minorHAnsi" w:hAnsiTheme="minorHAnsi" w:cstheme="minorHAnsi"/>
        </w:rPr>
      </w:pPr>
      <w:r w:rsidRPr="00D311BE">
        <w:rPr>
          <w:rFonts w:asciiTheme="minorHAnsi" w:hAnsiTheme="minorHAnsi" w:cstheme="minorHAnsi"/>
        </w:rPr>
        <w:t>Presentes à votação os seguintes membros: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7046BD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046BD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7046BD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7046B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7046BD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6BD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7046BD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7046BD">
        <w:rPr>
          <w:rFonts w:asciiTheme="minorHAnsi" w:hAnsiTheme="minorHAnsi" w:cstheme="minorHAnsi"/>
          <w:sz w:val="22"/>
          <w:szCs w:val="22"/>
        </w:rPr>
        <w:t>janeiro</w:t>
      </w:r>
      <w:r w:rsidR="00D4121E" w:rsidRPr="007046BD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7046BD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7046BD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7046BD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7046BD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7046BD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673C9E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673C9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3CB1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11BE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560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F0F1-53EA-4B31-A405-9EA0BEC3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2022-02-09T20:26:00Z</dcterms:created>
  <dcterms:modified xsi:type="dcterms:W3CDTF">2022-02-17T15:21:00Z</dcterms:modified>
</cp:coreProperties>
</file>